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16198" w:rsidRDefault="00DF5DCC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направление 4</w:t>
      </w:r>
      <w:r w:rsidR="006421E4">
        <w:rPr>
          <w:rFonts w:ascii="Times New Roman" w:hAnsi="Times New Roman" w:cs="Times New Roman"/>
          <w:sz w:val="29"/>
          <w:szCs w:val="29"/>
        </w:rPr>
        <w:t>4</w:t>
      </w:r>
      <w:r>
        <w:rPr>
          <w:rFonts w:ascii="Times New Roman" w:hAnsi="Times New Roman" w:cs="Times New Roman"/>
          <w:sz w:val="29"/>
          <w:szCs w:val="29"/>
        </w:rPr>
        <w:t>.0</w:t>
      </w:r>
      <w:r w:rsidR="00151095">
        <w:rPr>
          <w:rFonts w:ascii="Times New Roman" w:hAnsi="Times New Roman" w:cs="Times New Roman"/>
          <w:sz w:val="29"/>
          <w:szCs w:val="29"/>
        </w:rPr>
        <w:t>4</w:t>
      </w:r>
      <w:r>
        <w:rPr>
          <w:rFonts w:ascii="Times New Roman" w:hAnsi="Times New Roman" w:cs="Times New Roman"/>
          <w:sz w:val="29"/>
          <w:szCs w:val="29"/>
        </w:rPr>
        <w:t>.0</w:t>
      </w:r>
      <w:r w:rsidR="006421E4">
        <w:rPr>
          <w:rFonts w:ascii="Times New Roman" w:hAnsi="Times New Roman" w:cs="Times New Roman"/>
          <w:sz w:val="29"/>
          <w:szCs w:val="29"/>
        </w:rPr>
        <w:t>1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6421E4">
        <w:rPr>
          <w:rFonts w:ascii="Times New Roman" w:hAnsi="Times New Roman" w:cs="Times New Roman"/>
          <w:sz w:val="29"/>
          <w:szCs w:val="29"/>
        </w:rPr>
        <w:t>Педагогическое образование</w:t>
      </w:r>
    </w:p>
    <w:p w:rsidR="00B0445D" w:rsidRDefault="00416198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</w:t>
      </w:r>
      <w:r w:rsidR="00B0445D" w:rsidRPr="00B0445D">
        <w:rPr>
          <w:rFonts w:ascii="Times New Roman" w:hAnsi="Times New Roman" w:cs="Times New Roman"/>
          <w:sz w:val="29"/>
          <w:szCs w:val="29"/>
        </w:rPr>
        <w:t>профиль</w:t>
      </w:r>
      <w:r>
        <w:rPr>
          <w:rFonts w:ascii="Times New Roman" w:hAnsi="Times New Roman" w:cs="Times New Roman"/>
          <w:sz w:val="29"/>
          <w:szCs w:val="29"/>
        </w:rPr>
        <w:t>)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«</w:t>
      </w:r>
      <w:r w:rsidR="00B61BF8">
        <w:rPr>
          <w:rFonts w:ascii="Times New Roman" w:hAnsi="Times New Roman" w:cs="Times New Roman"/>
          <w:sz w:val="29"/>
          <w:szCs w:val="29"/>
        </w:rPr>
        <w:t>Математи</w:t>
      </w:r>
      <w:r w:rsidR="00151095">
        <w:rPr>
          <w:rFonts w:ascii="Times New Roman" w:hAnsi="Times New Roman" w:cs="Times New Roman"/>
          <w:sz w:val="29"/>
          <w:szCs w:val="29"/>
        </w:rPr>
        <w:t>ческое образование</w:t>
      </w:r>
      <w:r w:rsidR="00B0445D" w:rsidRPr="00B0445D">
        <w:rPr>
          <w:rFonts w:ascii="Times New Roman" w:hAnsi="Times New Roman" w:cs="Times New Roman"/>
          <w:sz w:val="29"/>
          <w:szCs w:val="29"/>
        </w:rPr>
        <w:t>»</w:t>
      </w:r>
    </w:p>
    <w:p w:rsidR="00416198" w:rsidRPr="00B0445D" w:rsidRDefault="00416198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467589" w:rsidRPr="000211D5" w:rsidRDefault="00467589" w:rsidP="00F852B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211D5">
        <w:rPr>
          <w:rFonts w:ascii="Times New Roman" w:hAnsi="Times New Roman"/>
          <w:sz w:val="28"/>
          <w:szCs w:val="28"/>
        </w:rPr>
        <w:t>Проведение фундаментальных и поисковых научно-исследовательских работ</w:t>
      </w:r>
      <w:r>
        <w:rPr>
          <w:rFonts w:ascii="Times New Roman" w:hAnsi="Times New Roman"/>
          <w:sz w:val="28"/>
          <w:szCs w:val="28"/>
        </w:rPr>
        <w:t xml:space="preserve"> в области </w:t>
      </w:r>
      <w:r w:rsidR="00114E90">
        <w:rPr>
          <w:rFonts w:ascii="Times New Roman" w:hAnsi="Times New Roman"/>
          <w:sz w:val="28"/>
          <w:szCs w:val="28"/>
        </w:rPr>
        <w:t xml:space="preserve">разноуровневого </w:t>
      </w:r>
      <w:r>
        <w:rPr>
          <w:rFonts w:ascii="Times New Roman" w:hAnsi="Times New Roman"/>
          <w:sz w:val="28"/>
          <w:szCs w:val="28"/>
        </w:rPr>
        <w:t>математического образования</w:t>
      </w:r>
      <w:r w:rsidRPr="000211D5">
        <w:rPr>
          <w:rFonts w:ascii="Times New Roman" w:hAnsi="Times New Roman"/>
          <w:sz w:val="28"/>
          <w:szCs w:val="28"/>
        </w:rPr>
        <w:t>.</w:t>
      </w:r>
    </w:p>
    <w:p w:rsidR="00114E90" w:rsidRDefault="00467589" w:rsidP="00F852B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5DCC">
        <w:rPr>
          <w:rFonts w:ascii="Times New Roman" w:hAnsi="Times New Roman"/>
          <w:sz w:val="28"/>
          <w:szCs w:val="28"/>
        </w:rPr>
        <w:t xml:space="preserve">) </w:t>
      </w:r>
      <w:r w:rsidR="00114E90" w:rsidRPr="00114E90">
        <w:rPr>
          <w:rFonts w:ascii="Times New Roman" w:hAnsi="Times New Roman"/>
          <w:sz w:val="28"/>
          <w:szCs w:val="28"/>
        </w:rPr>
        <w:t>Методологические и методические основы активизации учебно-познавательной деятельности учеников и студентов в процессе изучения математических дисциплин</w:t>
      </w:r>
      <w:r w:rsidR="00114E90">
        <w:rPr>
          <w:rFonts w:ascii="Times New Roman" w:hAnsi="Times New Roman"/>
          <w:sz w:val="28"/>
          <w:szCs w:val="28"/>
        </w:rPr>
        <w:t>.</w:t>
      </w:r>
    </w:p>
    <w:p w:rsidR="00073181" w:rsidRPr="000211D5" w:rsidRDefault="003A1D96" w:rsidP="00F852B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11D5">
        <w:rPr>
          <w:rFonts w:ascii="Times New Roman" w:hAnsi="Times New Roman"/>
          <w:sz w:val="28"/>
          <w:szCs w:val="28"/>
        </w:rPr>
        <w:t xml:space="preserve">) </w:t>
      </w:r>
      <w:r w:rsidR="00F852B5" w:rsidRPr="00781002">
        <w:rPr>
          <w:rFonts w:ascii="Times New Roman" w:hAnsi="Times New Roman" w:cs="Times New Roman"/>
          <w:sz w:val="28"/>
          <w:szCs w:val="28"/>
        </w:rPr>
        <w:t>Использования электронных образовательных ресурсов как средства формирования коммуникативных умений в профессиональной подготовке учителей</w:t>
      </w:r>
      <w:r w:rsidR="00114E90">
        <w:rPr>
          <w:rFonts w:ascii="Times New Roman" w:hAnsi="Times New Roman"/>
          <w:sz w:val="28"/>
          <w:szCs w:val="28"/>
        </w:rPr>
        <w:t>.</w:t>
      </w:r>
    </w:p>
    <w:p w:rsidR="00812F5A" w:rsidRPr="00812F5A" w:rsidRDefault="00812F5A" w:rsidP="00812F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 xml:space="preserve">2. </w:t>
      </w:r>
      <w:bookmarkStart w:id="0" w:name="_Hlk69644080"/>
      <w:r w:rsidRPr="00812F5A">
        <w:rPr>
          <w:rFonts w:ascii="Times New Roman" w:hAnsi="Times New Roman" w:cs="Times New Roman"/>
          <w:b/>
          <w:sz w:val="29"/>
          <w:szCs w:val="29"/>
        </w:rPr>
        <w:t>Результаты научной (научно-исследовательской) деятельности</w:t>
      </w:r>
    </w:p>
    <w:p w:rsidR="003B1988" w:rsidRPr="001316F9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F84C8D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bookmarkEnd w:id="0"/>
          <w:p w:rsidR="00B0445D" w:rsidRPr="00F84C8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F84C8D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B0445D" w:rsidRPr="00B61BF8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 w:rsidR="00B61BF8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B0445D" w:rsidRPr="00B61BF8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B61BF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B0445D" w:rsidRPr="00B61BF8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B61BF8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B0445D" w:rsidRDefault="00B61BF8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B0445D" w:rsidRPr="00F84C8D" w:rsidRDefault="00B61BF8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B0445D" w:rsidRDefault="00B61BF8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B0445D" w:rsidRDefault="00B61BF8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B0445D" w:rsidRPr="000211D5" w:rsidRDefault="003B1988" w:rsidP="00F852B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211D5">
        <w:rPr>
          <w:rFonts w:ascii="Times New Roman" w:hAnsi="Times New Roman"/>
          <w:iCs/>
          <w:sz w:val="28"/>
          <w:szCs w:val="28"/>
        </w:rPr>
        <w:t xml:space="preserve">Научные исследования проводятся на базе семи факультетов, </w:t>
      </w:r>
      <w:r w:rsidR="00B61BF8" w:rsidRPr="000211D5">
        <w:rPr>
          <w:rFonts w:ascii="Times New Roman" w:hAnsi="Times New Roman"/>
          <w:iCs/>
          <w:color w:val="000000"/>
          <w:sz w:val="28"/>
          <w:szCs w:val="28"/>
        </w:rPr>
        <w:t xml:space="preserve">учебно-научной лаборатории 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«П</w:t>
      </w:r>
      <w:r w:rsidR="00B61BF8" w:rsidRPr="000211D5">
        <w:rPr>
          <w:rFonts w:ascii="Times New Roman" w:hAnsi="Times New Roman"/>
          <w:iCs/>
          <w:color w:val="000000"/>
          <w:sz w:val="28"/>
          <w:szCs w:val="28"/>
        </w:rPr>
        <w:t>рикладн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ая</w:t>
      </w:r>
      <w:r w:rsidR="00B61BF8" w:rsidRPr="000211D5">
        <w:rPr>
          <w:rFonts w:ascii="Times New Roman" w:hAnsi="Times New Roman"/>
          <w:iCs/>
          <w:color w:val="000000"/>
          <w:sz w:val="28"/>
          <w:szCs w:val="28"/>
        </w:rPr>
        <w:t xml:space="preserve"> математик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B61BF8" w:rsidRPr="000211D5">
        <w:rPr>
          <w:rFonts w:ascii="Times New Roman" w:hAnsi="Times New Roman"/>
          <w:iCs/>
          <w:color w:val="000000"/>
          <w:sz w:val="28"/>
          <w:szCs w:val="28"/>
        </w:rPr>
        <w:t>, искусственн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ый</w:t>
      </w:r>
      <w:r w:rsidR="00B61BF8" w:rsidRPr="000211D5">
        <w:rPr>
          <w:rFonts w:ascii="Times New Roman" w:hAnsi="Times New Roman"/>
          <w:iCs/>
          <w:color w:val="000000"/>
          <w:sz w:val="28"/>
          <w:szCs w:val="28"/>
        </w:rPr>
        <w:t xml:space="preserve"> интеллект и информатизаци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я</w:t>
      </w:r>
      <w:r w:rsidR="00B61BF8" w:rsidRPr="000211D5">
        <w:rPr>
          <w:rFonts w:ascii="Times New Roman" w:hAnsi="Times New Roman"/>
          <w:iCs/>
          <w:color w:val="000000"/>
          <w:sz w:val="28"/>
          <w:szCs w:val="28"/>
        </w:rPr>
        <w:t xml:space="preserve"> математического образования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», организованной при кафедре математике</w:t>
      </w:r>
      <w:r w:rsidRPr="000211D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 xml:space="preserve"> З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>адач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ей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 xml:space="preserve"> лаборатории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 xml:space="preserve"> является р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>асширение областей применения электронных информационных технологий в процесс</w:t>
      </w:r>
      <w:r w:rsidR="00196C88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 xml:space="preserve"> обучения математике, научных исследовани</w:t>
      </w:r>
      <w:r w:rsidR="00196C88">
        <w:rPr>
          <w:rFonts w:ascii="Times New Roman" w:hAnsi="Times New Roman"/>
          <w:iCs/>
          <w:color w:val="000000"/>
          <w:sz w:val="28"/>
          <w:szCs w:val="28"/>
        </w:rPr>
        <w:t>ях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 xml:space="preserve"> и управления.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 xml:space="preserve">Лаборатория ведет 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lastRenderedPageBreak/>
        <w:t>содержательно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 xml:space="preserve"> творческо</w:t>
      </w:r>
      <w:r w:rsidR="009B1A77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9B1A77" w:rsidRPr="009B1A77">
        <w:rPr>
          <w:rFonts w:ascii="Times New Roman" w:hAnsi="Times New Roman"/>
          <w:iCs/>
          <w:color w:val="000000"/>
          <w:sz w:val="28"/>
          <w:szCs w:val="28"/>
        </w:rPr>
        <w:t xml:space="preserve"> сотрудничество с образовательными организациями г. Таганрога и Ростовской области.</w:t>
      </w:r>
    </w:p>
    <w:p w:rsidR="003B1988" w:rsidRDefault="00B0445D" w:rsidP="003043CA">
      <w:pPr>
        <w:shd w:val="clear" w:color="auto" w:fill="FFFFFF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1BF8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="001316F9" w:rsidRPr="00B61B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61BF8">
        <w:rPr>
          <w:rFonts w:ascii="Times New Roman" w:hAnsi="Times New Roman"/>
          <w:b/>
          <w:bCs/>
          <w:color w:val="000000"/>
          <w:sz w:val="28"/>
          <w:szCs w:val="28"/>
        </w:rPr>
        <w:t>Студенческая наука организована на факультетах</w:t>
      </w:r>
      <w:r w:rsidR="001316F9" w:rsidRPr="00B61BF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852B5" w:rsidRPr="0057537A" w:rsidRDefault="00F852B5" w:rsidP="00F85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37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Научно-исследовательская работа студентов является продолжением и углублением учебного процесса.</w:t>
      </w:r>
    </w:p>
    <w:p w:rsidR="00F852B5" w:rsidRPr="009B42FA" w:rsidRDefault="009631C0" w:rsidP="009631C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537A">
        <w:rPr>
          <w:rFonts w:ascii="Times New Roman" w:hAnsi="Times New Roman"/>
          <w:sz w:val="28"/>
          <w:szCs w:val="28"/>
        </w:rPr>
        <w:t>В рамках студенческого</w:t>
      </w:r>
      <w:r w:rsidRPr="009B42FA">
        <w:rPr>
          <w:rFonts w:ascii="Times New Roman" w:hAnsi="Times New Roman"/>
          <w:sz w:val="28"/>
          <w:szCs w:val="28"/>
        </w:rPr>
        <w:t xml:space="preserve"> кружка «Инновационные </w:t>
      </w:r>
      <w:proofErr w:type="spellStart"/>
      <w:r w:rsidRPr="009B42F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B42FA">
        <w:rPr>
          <w:rFonts w:ascii="Times New Roman" w:hAnsi="Times New Roman"/>
          <w:sz w:val="28"/>
          <w:szCs w:val="28"/>
        </w:rPr>
        <w:t xml:space="preserve"> технологии обучения естественным наукам» факультета физики, математики, информатики организована обширная работа со студентами, включа</w:t>
      </w:r>
      <w:r>
        <w:rPr>
          <w:rFonts w:ascii="Times New Roman" w:hAnsi="Times New Roman"/>
          <w:sz w:val="28"/>
          <w:szCs w:val="28"/>
        </w:rPr>
        <w:t>я</w:t>
      </w:r>
      <w:r w:rsidRPr="009B42FA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>ой аспект</w:t>
      </w:r>
      <w:r w:rsidRPr="009B42FA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2FA">
        <w:rPr>
          <w:rFonts w:ascii="Times New Roman" w:hAnsi="Times New Roman"/>
          <w:sz w:val="28"/>
          <w:szCs w:val="28"/>
        </w:rPr>
        <w:t>моделировани</w:t>
      </w:r>
      <w:r>
        <w:rPr>
          <w:rFonts w:ascii="Times New Roman" w:hAnsi="Times New Roman"/>
          <w:sz w:val="28"/>
          <w:szCs w:val="28"/>
        </w:rPr>
        <w:t>е</w:t>
      </w:r>
      <w:r w:rsidRPr="009B42FA">
        <w:rPr>
          <w:rFonts w:ascii="Times New Roman" w:hAnsi="Times New Roman"/>
          <w:sz w:val="28"/>
          <w:szCs w:val="28"/>
        </w:rPr>
        <w:t xml:space="preserve"> природных систем</w:t>
      </w:r>
      <w:r>
        <w:rPr>
          <w:rFonts w:ascii="Times New Roman" w:hAnsi="Times New Roman"/>
          <w:sz w:val="28"/>
          <w:szCs w:val="28"/>
        </w:rPr>
        <w:t xml:space="preserve">. На занятиях кружка студенты </w:t>
      </w:r>
      <w:r w:rsidRPr="009B42FA">
        <w:rPr>
          <w:rFonts w:ascii="Times New Roman" w:hAnsi="Times New Roman"/>
          <w:sz w:val="28"/>
          <w:szCs w:val="28"/>
        </w:rPr>
        <w:t>более глубоко обсужда</w:t>
      </w:r>
      <w:r>
        <w:rPr>
          <w:rFonts w:ascii="Times New Roman" w:hAnsi="Times New Roman"/>
          <w:sz w:val="28"/>
          <w:szCs w:val="28"/>
        </w:rPr>
        <w:t>ют</w:t>
      </w:r>
      <w:r w:rsidRPr="009B42FA">
        <w:rPr>
          <w:rFonts w:ascii="Times New Roman" w:hAnsi="Times New Roman"/>
          <w:sz w:val="28"/>
          <w:szCs w:val="28"/>
        </w:rPr>
        <w:t xml:space="preserve"> особенности построения математических моделей и способов интерпретации полученных результатов; на конкретных примерах природных систем </w:t>
      </w:r>
      <w:r>
        <w:rPr>
          <w:rFonts w:ascii="Times New Roman" w:hAnsi="Times New Roman"/>
          <w:sz w:val="28"/>
          <w:szCs w:val="28"/>
        </w:rPr>
        <w:t>демонстрируется</w:t>
      </w:r>
      <w:r w:rsidRPr="009B42FA">
        <w:rPr>
          <w:rFonts w:ascii="Times New Roman" w:hAnsi="Times New Roman"/>
          <w:sz w:val="28"/>
          <w:szCs w:val="28"/>
        </w:rPr>
        <w:t xml:space="preserve"> методологи</w:t>
      </w:r>
      <w:r>
        <w:rPr>
          <w:rFonts w:ascii="Times New Roman" w:hAnsi="Times New Roman"/>
          <w:sz w:val="28"/>
          <w:szCs w:val="28"/>
        </w:rPr>
        <w:t>я</w:t>
      </w:r>
      <w:r w:rsidRPr="009B42FA">
        <w:rPr>
          <w:rFonts w:ascii="Times New Roman" w:hAnsi="Times New Roman"/>
          <w:sz w:val="28"/>
          <w:szCs w:val="28"/>
        </w:rPr>
        <w:t xml:space="preserve"> применения математического моделирования.</w:t>
      </w:r>
    </w:p>
    <w:p w:rsidR="00F852B5" w:rsidRPr="00B61BF8" w:rsidRDefault="00F852B5" w:rsidP="00196C88">
      <w:pPr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42FA">
        <w:rPr>
          <w:rFonts w:ascii="Times New Roman" w:hAnsi="Times New Roman" w:cs="Times New Roman"/>
          <w:bCs/>
          <w:sz w:val="28"/>
          <w:szCs w:val="28"/>
        </w:rPr>
        <w:t xml:space="preserve">Проведение ежегодного </w:t>
      </w:r>
      <w:proofErr w:type="spellStart"/>
      <w:r w:rsidRPr="009B42FA">
        <w:rPr>
          <w:rFonts w:ascii="Times New Roman" w:eastAsia="Calibri" w:hAnsi="Times New Roman" w:cs="Times New Roman"/>
          <w:sz w:val="28"/>
          <w:szCs w:val="28"/>
        </w:rPr>
        <w:t>Внутривузовско</w:t>
      </w:r>
      <w:r w:rsidRPr="009B42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B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2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42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студенческих научно-исследовательских работ по дисциплинам естественнонаучного цикла среди студентов младших курсов</w:t>
      </w:r>
      <w:r w:rsidRPr="009B42FA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выявить и поддержать талантливых и творчески активных учащихся, а также стимулировать их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дальнейшей 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852B5" w:rsidRPr="00B61BF8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6E0"/>
    <w:multiLevelType w:val="hybridMultilevel"/>
    <w:tmpl w:val="9C0630DE"/>
    <w:lvl w:ilvl="0" w:tplc="C89ED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195F"/>
    <w:multiLevelType w:val="multilevel"/>
    <w:tmpl w:val="280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E1"/>
    <w:rsid w:val="000211D5"/>
    <w:rsid w:val="00073181"/>
    <w:rsid w:val="0009045F"/>
    <w:rsid w:val="00114E90"/>
    <w:rsid w:val="001316F9"/>
    <w:rsid w:val="00151095"/>
    <w:rsid w:val="00196C88"/>
    <w:rsid w:val="003043CA"/>
    <w:rsid w:val="0033438B"/>
    <w:rsid w:val="003A1D96"/>
    <w:rsid w:val="003A317B"/>
    <w:rsid w:val="003B1988"/>
    <w:rsid w:val="00416198"/>
    <w:rsid w:val="00467589"/>
    <w:rsid w:val="005B11E4"/>
    <w:rsid w:val="006421E4"/>
    <w:rsid w:val="00812F5A"/>
    <w:rsid w:val="009610B0"/>
    <w:rsid w:val="009631C0"/>
    <w:rsid w:val="009B1A77"/>
    <w:rsid w:val="00B0445D"/>
    <w:rsid w:val="00B61BF8"/>
    <w:rsid w:val="00B74D58"/>
    <w:rsid w:val="00CB5C89"/>
    <w:rsid w:val="00D22151"/>
    <w:rsid w:val="00D85193"/>
    <w:rsid w:val="00DF5DCC"/>
    <w:rsid w:val="00E3293F"/>
    <w:rsid w:val="00ED1BE1"/>
    <w:rsid w:val="00F3338A"/>
    <w:rsid w:val="00F8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43FD-9AA6-4F3B-9E4B-8BAF9EDD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sidoriakina</cp:lastModifiedBy>
  <cp:revision>7</cp:revision>
  <dcterms:created xsi:type="dcterms:W3CDTF">2021-04-18T11:43:00Z</dcterms:created>
  <dcterms:modified xsi:type="dcterms:W3CDTF">2021-04-19T11:53:00Z</dcterms:modified>
</cp:coreProperties>
</file>